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1A6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Outline of the Olympic Glory Plan (2011–2020)</w:t>
      </w:r>
    </w:p>
    <w:p w14:paraId="676CBD0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China’s historic breakthrough at the Beijing Olympic Games marked the successful completion of the </w:t>
      </w:r>
      <w:r>
        <w:rPr>
          <w:rStyle w:val="10"/>
          <w:rFonts w:hint="default" w:ascii="Times New Roman" w:hAnsi="Times New Roman" w:cs="Times New Roman"/>
        </w:rPr>
        <w:t>Outline of the Olympic Glory Plan (2001–2010)</w:t>
      </w:r>
      <w:r>
        <w:rPr>
          <w:rFonts w:hint="default" w:ascii="Times New Roman" w:hAnsi="Times New Roman" w:cs="Times New Roman"/>
        </w:rPr>
        <w:t xml:space="preserve"> and signaled the beginning of a new stage in the development of Chinese competitive sports. In his important speech at the commendation conference for the Beijing Olympic and Paralympic Games, General Secretary Hu Jintao called for China to advance from being a major sporting nation to becoming a world sports power. This strategic goal defined the direction of sports development in the new era.</w:t>
      </w:r>
    </w:p>
    <w:p w14:paraId="2C4D18A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period from 2011 to 2020 represents a crucial stage in China’s effort to build a moderately prosperous society and accelerate socialist modernization. It is also a key period in advancing from a “large sports nation” to a “strong sports nation.” Scientific planning of competitive sports during this decade is of great significance for ensuring comprehensive, coordinated, and sustainable development.</w:t>
      </w:r>
    </w:p>
    <w:p w14:paraId="12F20B7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358E97B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Major Achievements of the Previous Plan</w:t>
      </w:r>
    </w:p>
    <w:p w14:paraId="58C9775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Since reform and opening up, under the strong leadership of the Party and the State, China’s competitive sports have achieved remarkable success. A management system with Chinese characteristics has gradually taken shape.</w:t>
      </w:r>
    </w:p>
    <w:p w14:paraId="291E08D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Under the guidance of the 2001–2010 Outline:</w:t>
      </w:r>
    </w:p>
    <w:p w14:paraId="01138E10">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China achieved dual success in athletic performance and sportsmanship in two Summer and three Winter Olympic Games.</w:t>
      </w:r>
    </w:p>
    <w:p w14:paraId="17C27D0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At the 2008 Beijing Olympics, China ranked first in gold medals (51 gold, 100 total medals).</w:t>
      </w:r>
    </w:p>
    <w:p w14:paraId="3A62F6A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At the 2010 Vancouver Winter Olympics, China made historic breakthroughs.</w:t>
      </w:r>
    </w:p>
    <w:p w14:paraId="394C282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The Olympic preparation system became more scientific, standardized, and efficient.</w:t>
      </w:r>
    </w:p>
    <w:p w14:paraId="6F8CDF50">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Reserve talent cultivation models were innovated, and integration of sports and education deepened.</w:t>
      </w:r>
    </w:p>
    <w:p w14:paraId="62EC6B7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whole-nation system demonstrated its advantages by mobilizing national, local, and social resources. Competitive sports also strengthened national pride and social cohesion, embodying the Chinese sports spirit of “winning glory for the country, selfless dedication, scientific pragmatism, discipline, unity, and perseverance.”</w:t>
      </w:r>
    </w:p>
    <w:p w14:paraId="5C8A876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46918A9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Opportunities and Challenges for Sustainable Development</w:t>
      </w:r>
    </w:p>
    <w:p w14:paraId="6BE3D1C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From 2011 to 2020:</w:t>
      </w:r>
    </w:p>
    <w:p w14:paraId="419F60E6">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China faces new expectations in building a harmonious society.</w:t>
      </w:r>
    </w:p>
    <w:p w14:paraId="5E3919EE">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Global competition in elite sports has intensified.</w:t>
      </w:r>
    </w:p>
    <w:p w14:paraId="67C873D3">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Professionalization and commercialization have reshaped international sport.</w:t>
      </w:r>
    </w:p>
    <w:p w14:paraId="3E048BD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Olympic participation has broadened and competitive standards have converged.</w:t>
      </w:r>
    </w:p>
    <w:p w14:paraId="7C40AD9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Although China led the gold medal table in 2008, challenges remain:</w:t>
      </w:r>
    </w:p>
    <w:p w14:paraId="75DE21C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Imbalanced event structure.</w:t>
      </w:r>
    </w:p>
    <w:p w14:paraId="72B9666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Limited room for expansion in traditional strengths.</w:t>
      </w:r>
    </w:p>
    <w:p w14:paraId="746195EE">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Weak foundation in athletics, swimming, major ball sports, and winter sports.</w:t>
      </w:r>
    </w:p>
    <w:p w14:paraId="7FD4B4B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Innovation and scientific management insufficient.</w:t>
      </w:r>
    </w:p>
    <w:p w14:paraId="2A5196D2">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Professional sports development lagging.</w:t>
      </w:r>
    </w:p>
    <w:p w14:paraId="4C6A1EB6">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Reserve talent systems under pressure.</w:t>
      </w:r>
    </w:p>
    <w:p w14:paraId="6D399B7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China faces both unprecedented opportunities and serious challenges.</w:t>
      </w:r>
    </w:p>
    <w:p w14:paraId="03F1E0C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0BBE8E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Guiding Ideology and Principles</w:t>
      </w:r>
    </w:p>
    <w:p w14:paraId="6E5BACC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Guiding Ideology</w:t>
      </w:r>
    </w:p>
    <w:p w14:paraId="7275B30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Guided by Deng Xiaoping Theory, the “Three Represents,” and the Scientific Outlook on Development:</w:t>
      </w:r>
    </w:p>
    <w:p w14:paraId="6385E8ED">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Aim to build a sports power.</w:t>
      </w:r>
    </w:p>
    <w:p w14:paraId="79BD1B5E">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Follow the laws of competitive sports development.</w:t>
      </w:r>
    </w:p>
    <w:p w14:paraId="0C41A2C6">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Continue implementing the Olympic strategy.</w:t>
      </w:r>
    </w:p>
    <w:p w14:paraId="5019C9D2">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innovation-driven development.</w:t>
      </w:r>
    </w:p>
    <w:p w14:paraId="38B2050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Optimize structure and ensure balanced progress.</w:t>
      </w:r>
    </w:p>
    <w:p w14:paraId="6B6F4288">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Working Principles</w:t>
      </w:r>
    </w:p>
    <w:p w14:paraId="7CE82277">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People-oriented development.</w:t>
      </w:r>
    </w:p>
    <w:p w14:paraId="03B635DE">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Highlight priorities while ensuring balanced growth.</w:t>
      </w:r>
    </w:p>
    <w:p w14:paraId="5FF271C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reform and innovation.</w:t>
      </w:r>
    </w:p>
    <w:p w14:paraId="634FED0F">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overall competitiveness.</w:t>
      </w:r>
    </w:p>
    <w:p w14:paraId="6569B2B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1597F9A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Development Goals and Major Tasks</w:t>
      </w:r>
    </w:p>
    <w:p w14:paraId="4D81855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Overall Goal by 2020</w:t>
      </w:r>
    </w:p>
    <w:p w14:paraId="7A69B21D">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Further improve the Chinese model of competitive sports development.</w:t>
      </w:r>
    </w:p>
    <w:p w14:paraId="107137E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a modern, open, dynamic management system.</w:t>
      </w:r>
    </w:p>
    <w:p w14:paraId="577CA0B0">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Significantly enhance international competitiveness.</w:t>
      </w:r>
    </w:p>
    <w:p w14:paraId="1CD8F5B6">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balanced development across sports categories.</w:t>
      </w:r>
    </w:p>
    <w:p w14:paraId="5827134F">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 the ranks of the world’s leading sports powers.</w:t>
      </w:r>
    </w:p>
    <w:p w14:paraId="3DDAA7D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0A64108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Major Tasks</w:t>
      </w:r>
    </w:p>
    <w:p w14:paraId="49D6DEC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 Achieve Success in Major International Events</w:t>
      </w:r>
    </w:p>
    <w:p w14:paraId="5F6D020C">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Maintain leading medal positions in the 2012, 2016, and 2020 Summer Olympics.</w:t>
      </w:r>
    </w:p>
    <w:p w14:paraId="1331F8CD">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winter Olympic performance (2014, 2018).</w:t>
      </w:r>
    </w:p>
    <w:p w14:paraId="31BC61E8">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medals in foundational and potential advantage sports.</w:t>
      </w:r>
    </w:p>
    <w:p w14:paraId="61EE8430">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competitiveness in major team sports.</w:t>
      </w:r>
    </w:p>
    <w:p w14:paraId="0DDD4D3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4CBC3FB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 Optimize Structure and Promote Balanced Development</w:t>
      </w:r>
    </w:p>
    <w:p w14:paraId="167E9B5A">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Maintain strengths in traditional advantage events.</w:t>
      </w:r>
    </w:p>
    <w:p w14:paraId="0DEE6693">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Accelerate development of potential advantage events.</w:t>
      </w:r>
    </w:p>
    <w:p w14:paraId="1EF78345">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athletics, swimming, team ball sports, and winter events.</w:t>
      </w:r>
    </w:p>
    <w:p w14:paraId="40C81690">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participation and registration in foundational sports.</w:t>
      </w:r>
    </w:p>
    <w:p w14:paraId="63F9EE33">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quality and efficiency of development.</w:t>
      </w:r>
    </w:p>
    <w:p w14:paraId="36739A1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5E704A6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 Enhance Talent Development</w:t>
      </w:r>
    </w:p>
    <w:p w14:paraId="4C155565">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a sufficient, well-structured, high-quality talent pool.</w:t>
      </w:r>
    </w:p>
    <w:p w14:paraId="68B4A47F">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education, ethics, and professionalism.</w:t>
      </w:r>
    </w:p>
    <w:p w14:paraId="236B9BFA">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reserve talent programs.</w:t>
      </w:r>
    </w:p>
    <w:p w14:paraId="315BD58F">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300 national high-level reserve training bases per Olympic cycle.</w:t>
      </w:r>
    </w:p>
    <w:p w14:paraId="344BC66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57B40E5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4. Advance System Reform</w:t>
      </w:r>
    </w:p>
    <w:p w14:paraId="1C745EE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governance and rule-of-law management.</w:t>
      </w:r>
    </w:p>
    <w:p w14:paraId="06689814">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responsibilities and enhance accountability.</w:t>
      </w:r>
    </w:p>
    <w:p w14:paraId="69675B71">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modern, open, dynamic operational mechanisms.</w:t>
      </w:r>
    </w:p>
    <w:p w14:paraId="5F2B841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2A7D568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5. Explore Chinese-Style Professional Sports Development</w:t>
      </w:r>
    </w:p>
    <w:p w14:paraId="3AA0E437">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Balance professionalization with Olympic goals.</w:t>
      </w:r>
    </w:p>
    <w:p w14:paraId="622F62C3">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legal frameworks.</w:t>
      </w:r>
    </w:p>
    <w:p w14:paraId="5E24497F">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branded domestic leagues and clubs.</w:t>
      </w:r>
    </w:p>
    <w:p w14:paraId="1998AE3E">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a government-led, market-supported professional sports system.</w:t>
      </w:r>
    </w:p>
    <w:p w14:paraId="2192806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450AC8C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 Key Measures</w:t>
      </w:r>
    </w:p>
    <w:p w14:paraId="7BABDA4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Continue and Improve the Whole-Nation System</w:t>
      </w:r>
    </w:p>
    <w:p w14:paraId="2C39C796">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Olympic preparation leadership mechanisms.</w:t>
      </w:r>
    </w:p>
    <w:p w14:paraId="35228C83">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coordination, planning, and accountability.</w:t>
      </w:r>
    </w:p>
    <w:p w14:paraId="1A113C99">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state investment.</w:t>
      </w:r>
      <w:bookmarkStart w:id="0" w:name="_GoBack"/>
      <w:bookmarkEnd w:id="0"/>
    </w:p>
    <w:p w14:paraId="48D49D17">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Mobilize social resources.</w:t>
      </w:r>
    </w:p>
    <w:p w14:paraId="2223B90A">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incentive and support policies.</w:t>
      </w:r>
    </w:p>
    <w:p w14:paraId="37FA939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0EB5D3F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Optimize Event Layout and Structural Balance</w:t>
      </w:r>
    </w:p>
    <w:p w14:paraId="19BEA0A4">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Consolidate traditional strengths.</w:t>
      </w:r>
    </w:p>
    <w:p w14:paraId="243C49B5">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Transform potential advantages into medal-winning events.</w:t>
      </w:r>
    </w:p>
    <w:p w14:paraId="164205FD">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three major ball sports and foundational sports.</w:t>
      </w:r>
    </w:p>
    <w:p w14:paraId="7F9A658C">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winter sports performance.</w:t>
      </w:r>
    </w:p>
    <w:p w14:paraId="389A2167">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regional specialization.</w:t>
      </w:r>
    </w:p>
    <w:p w14:paraId="730B251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20726DF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Shift from Factor-Driven to Innovation-Driven Development</w:t>
      </w:r>
    </w:p>
    <w:p w14:paraId="06826544">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composite training management teams.</w:t>
      </w:r>
    </w:p>
    <w:p w14:paraId="7F163B53">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theoretical and technical innovation.</w:t>
      </w:r>
    </w:p>
    <w:p w14:paraId="5CB5F69E">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scientific monitoring and quality management.</w:t>
      </w:r>
    </w:p>
    <w:p w14:paraId="4A7E0DDC">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integration of training, science, medicine, and education.</w:t>
      </w:r>
    </w:p>
    <w:p w14:paraId="220C275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31BF98C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Strengthen Talent Teams</w:t>
      </w:r>
    </w:p>
    <w:p w14:paraId="47C15B4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athlete education and social security.</w:t>
      </w:r>
    </w:p>
    <w:p w14:paraId="2EB43EC3">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Raise educational levels of coaches (by 2020: 90% bachelor’s degree; 40% master’s/doctoral).</w:t>
      </w:r>
    </w:p>
    <w:p w14:paraId="24A3B1A1">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elite coach development programs.</w:t>
      </w:r>
    </w:p>
    <w:p w14:paraId="57201B31">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referee and international sports administration training.</w:t>
      </w:r>
    </w:p>
    <w:p w14:paraId="7AB2305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4D4CA44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Deepen Reform of Management Systems</w:t>
      </w:r>
    </w:p>
    <w:p w14:paraId="5C036B32">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governance of national associations.</w:t>
      </w:r>
    </w:p>
    <w:p w14:paraId="13AFF616">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evaluation systems combining expert, social, and internal assessment.</w:t>
      </w:r>
    </w:p>
    <w:p w14:paraId="15238153">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coordination between regions.</w:t>
      </w:r>
    </w:p>
    <w:p w14:paraId="7A1A020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39F8894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6. Reform Competition Systems</w:t>
      </w:r>
    </w:p>
    <w:p w14:paraId="0EF6FE8E">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National Games and City Games formats.</w:t>
      </w:r>
    </w:p>
    <w:p w14:paraId="5E1CA9D5">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modern single-sport competition systems.</w:t>
      </w:r>
    </w:p>
    <w:p w14:paraId="32AFDB33">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competition marketization under government leadership.</w:t>
      </w:r>
    </w:p>
    <w:p w14:paraId="46C70CF6">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youth competition coordination between sports and education sectors.</w:t>
      </w:r>
    </w:p>
    <w:p w14:paraId="1C58B5D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677F5AB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7. Promote Professional Sports Development</w:t>
      </w:r>
    </w:p>
    <w:p w14:paraId="79A2B217">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orderly, controllable professional leagues.</w:t>
      </w:r>
    </w:p>
    <w:p w14:paraId="0889BF9C">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professional and national team systems.</w:t>
      </w:r>
    </w:p>
    <w:p w14:paraId="37BCB07A">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Chinese-brand professional events.</w:t>
      </w:r>
    </w:p>
    <w:p w14:paraId="4DCA93E9">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legal and regulatory frameworks.</w:t>
      </w:r>
    </w:p>
    <w:p w14:paraId="2022D8E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4D10086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8. Strengthen Discipline and Ethics</w:t>
      </w:r>
    </w:p>
    <w:p w14:paraId="02D175A1">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integrity and anti-corruption.</w:t>
      </w:r>
    </w:p>
    <w:p w14:paraId="27E30BD1">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Intensify anti-doping enforcement.</w:t>
      </w:r>
    </w:p>
    <w:p w14:paraId="08C8FA96">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strict monitoring and penalties.</w:t>
      </w:r>
    </w:p>
    <w:p w14:paraId="23C16EE3">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sportsmanship and moral education.</w:t>
      </w:r>
    </w:p>
    <w:p w14:paraId="48010842">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the Chinese sports spirit.</w:t>
      </w:r>
    </w:p>
    <w:p w14:paraId="7B985A27">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KSOFF9CBECC6">
    <w:panose1 w:val="02010609060101010101"/>
    <w:charset w:val="86"/>
    <w:family w:val="auto"/>
    <w:pitch w:val="default"/>
    <w:sig w:usb0="00000001" w:usb1="00000000" w:usb2="00000000" w:usb3="00000000" w:csb0="00040001"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A293F"/>
    <w:multiLevelType w:val="multilevel"/>
    <w:tmpl w:val="8BDA293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187BCC2"/>
    <w:multiLevelType w:val="multilevel"/>
    <w:tmpl w:val="9187BCC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959B8DB2"/>
    <w:multiLevelType w:val="multilevel"/>
    <w:tmpl w:val="959B8D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D1FF148"/>
    <w:multiLevelType w:val="multilevel"/>
    <w:tmpl w:val="AD1FF14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B4DA11E6"/>
    <w:multiLevelType w:val="multilevel"/>
    <w:tmpl w:val="B4DA11E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B9DF8971"/>
    <w:multiLevelType w:val="multilevel"/>
    <w:tmpl w:val="B9DF89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C92A6D4D"/>
    <w:multiLevelType w:val="multilevel"/>
    <w:tmpl w:val="C92A6D4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D59CB81B"/>
    <w:multiLevelType w:val="multilevel"/>
    <w:tmpl w:val="D59CB81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E123DB7B"/>
    <w:multiLevelType w:val="multilevel"/>
    <w:tmpl w:val="E123DB7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1AB0E7CA"/>
    <w:multiLevelType w:val="multilevel"/>
    <w:tmpl w:val="1AB0E7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2D579525"/>
    <w:multiLevelType w:val="multilevel"/>
    <w:tmpl w:val="2D5795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2E2DA52A"/>
    <w:multiLevelType w:val="multilevel"/>
    <w:tmpl w:val="2E2DA5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3BDD2584"/>
    <w:multiLevelType w:val="multilevel"/>
    <w:tmpl w:val="3BDD258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51A55105"/>
    <w:multiLevelType w:val="multilevel"/>
    <w:tmpl w:val="51A5510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5FF315EF"/>
    <w:multiLevelType w:val="multilevel"/>
    <w:tmpl w:val="5FF315E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61E701BC"/>
    <w:multiLevelType w:val="multilevel"/>
    <w:tmpl w:val="61E701B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6C19EEA8"/>
    <w:multiLevelType w:val="multilevel"/>
    <w:tmpl w:val="6C19EEA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79425647"/>
    <w:multiLevelType w:val="multilevel"/>
    <w:tmpl w:val="7942564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7A6C9E8C"/>
    <w:multiLevelType w:val="multilevel"/>
    <w:tmpl w:val="7A6C9E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3"/>
  </w:num>
  <w:num w:numId="2">
    <w:abstractNumId w:val="5"/>
  </w:num>
  <w:num w:numId="3">
    <w:abstractNumId w:val="6"/>
  </w:num>
  <w:num w:numId="4">
    <w:abstractNumId w:val="9"/>
  </w:num>
  <w:num w:numId="5">
    <w:abstractNumId w:val="14"/>
  </w:num>
  <w:num w:numId="6">
    <w:abstractNumId w:val="13"/>
  </w:num>
  <w:num w:numId="7">
    <w:abstractNumId w:val="1"/>
  </w:num>
  <w:num w:numId="8">
    <w:abstractNumId w:val="10"/>
  </w:num>
  <w:num w:numId="9">
    <w:abstractNumId w:val="12"/>
  </w:num>
  <w:num w:numId="10">
    <w:abstractNumId w:val="15"/>
  </w:num>
  <w:num w:numId="11">
    <w:abstractNumId w:val="8"/>
  </w:num>
  <w:num w:numId="12">
    <w:abstractNumId w:val="2"/>
  </w:num>
  <w:num w:numId="13">
    <w:abstractNumId w:val="18"/>
  </w:num>
  <w:num w:numId="14">
    <w:abstractNumId w:val="0"/>
  </w:num>
  <w:num w:numId="15">
    <w:abstractNumId w:val="16"/>
  </w:num>
  <w:num w:numId="16">
    <w:abstractNumId w:val="4"/>
  </w:num>
  <w:num w:numId="17">
    <w:abstractNumId w:val="17"/>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0B832DB"/>
    <w:rsid w:val="02C55317"/>
    <w:rsid w:val="054C3D32"/>
    <w:rsid w:val="0AD308D0"/>
    <w:rsid w:val="11720A63"/>
    <w:rsid w:val="118E400A"/>
    <w:rsid w:val="16EF4F5B"/>
    <w:rsid w:val="17445124"/>
    <w:rsid w:val="18215FDC"/>
    <w:rsid w:val="19EE561B"/>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2"/>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3"/>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4"/>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Emphasis"/>
    <w:basedOn w:val="8"/>
    <w:qFormat/>
    <w:uiPriority w:val="0"/>
    <w:rPr>
      <w:i/>
    </w:rPr>
  </w:style>
  <w:style w:type="character" w:styleId="11">
    <w:name w:val="Hyperlink"/>
    <w:basedOn w:val="8"/>
    <w:uiPriority w:val="0"/>
    <w:rPr>
      <w:color w:val="0000FF"/>
      <w:u w:val="single"/>
    </w:rPr>
  </w:style>
  <w:style w:type="character" w:customStyle="1" w:styleId="12">
    <w:name w:val="标题 1 Char"/>
    <w:link w:val="2"/>
    <w:qFormat/>
    <w:uiPriority w:val="0"/>
    <w:rPr>
      <w:rFonts w:ascii="Calibri" w:hAnsi="Calibri" w:eastAsia="黑体" w:cs="Times New Roman"/>
      <w:b/>
      <w:kern w:val="44"/>
      <w:sz w:val="32"/>
      <w:szCs w:val="22"/>
      <w:lang w:val="en-US" w:eastAsia="zh-CN" w:bidi="ar-SA"/>
    </w:rPr>
  </w:style>
  <w:style w:type="character" w:customStyle="1" w:styleId="13">
    <w:name w:val="标题 2 Char"/>
    <w:link w:val="3"/>
    <w:qFormat/>
    <w:uiPriority w:val="0"/>
    <w:rPr>
      <w:rFonts w:ascii="Times New Roman" w:hAnsi="Times New Roman" w:eastAsia="黑体" w:cstheme="minorBidi"/>
      <w:kern w:val="2"/>
      <w:sz w:val="28"/>
      <w:lang w:val="en-US" w:eastAsia="zh-CN" w:bidi="ar-SA"/>
    </w:rPr>
  </w:style>
  <w:style w:type="character" w:customStyle="1" w:styleId="14">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10631</Words>
  <Characters>10723</Characters>
  <Lines>0</Lines>
  <Paragraphs>0</Paragraphs>
  <TotalTime>38</TotalTime>
  <ScaleCrop>false</ScaleCrop>
  <LinksUpToDate>false</LinksUpToDate>
  <CharactersWithSpaces>10726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C928628924D346208E2C6D0484C52C44_13</vt:lpwstr>
  </property>
  <property fmtid="{D5CDD505-2E9C-101B-9397-08002B2CF9AE}" pid="4" name="KSOTemplateDocerSaveRecord">
    <vt:lpwstr>eyJoZGlkIjoiOTM3YTZhMmQ5YjRkYWU4ZjU1Y2RhODcyN2E4MDQ1YWIiLCJ1c2VySWQiOiI0MzUzNTQ5NTIifQ==</vt:lpwstr>
  </property>
</Properties>
</file>